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92BD6">
      <w:pPr>
        <w:tabs>
          <w:tab w:val="left" w:pos="993"/>
          <w:tab w:val="left" w:pos="1134"/>
          <w:tab w:val="left" w:pos="1418"/>
        </w:tabs>
        <w:spacing w:line="600" w:lineRule="exact"/>
        <w:jc w:val="center"/>
        <w:rPr>
          <w:rFonts w:ascii="仿宋" w:hAnsi="仿宋" w:eastAsia="仿宋" w:cs="方正小标宋_GBK"/>
          <w:b/>
          <w:sz w:val="36"/>
          <w:szCs w:val="36"/>
        </w:rPr>
      </w:pPr>
      <w:r>
        <w:rPr>
          <w:rFonts w:ascii="仿宋" w:hAnsi="仿宋" w:eastAsia="仿宋" w:cs="方正小标宋_GBK"/>
          <w:b/>
          <w:sz w:val="36"/>
          <w:szCs w:val="36"/>
        </w:rPr>
        <w:t>202</w:t>
      </w:r>
      <w:r>
        <w:rPr>
          <w:rFonts w:hint="eastAsia" w:ascii="仿宋" w:hAnsi="仿宋" w:eastAsia="仿宋" w:cs="方正小标宋_GBK"/>
          <w:b/>
          <w:sz w:val="36"/>
          <w:szCs w:val="36"/>
        </w:rPr>
        <w:t>4年</w:t>
      </w:r>
      <w:r>
        <w:rPr>
          <w:rFonts w:ascii="仿宋" w:hAnsi="仿宋" w:eastAsia="仿宋" w:cs="方正小标宋_GBK"/>
          <w:b/>
          <w:sz w:val="36"/>
          <w:szCs w:val="36"/>
        </w:rPr>
        <w:t>9</w:t>
      </w:r>
      <w:r>
        <w:rPr>
          <w:rFonts w:hint="eastAsia" w:ascii="仿宋" w:hAnsi="仿宋" w:eastAsia="仿宋" w:cs="方正小标宋_GBK"/>
          <w:b/>
          <w:sz w:val="36"/>
          <w:szCs w:val="36"/>
        </w:rPr>
        <w:t>月</w:t>
      </w:r>
      <w:r>
        <w:rPr>
          <w:rFonts w:ascii="仿宋" w:hAnsi="仿宋" w:eastAsia="仿宋" w:cs="方正小标宋_GBK"/>
          <w:b/>
          <w:sz w:val="36"/>
          <w:szCs w:val="36"/>
        </w:rPr>
        <w:t xml:space="preserve"> </w:t>
      </w:r>
      <w:r>
        <w:rPr>
          <w:rFonts w:hint="eastAsia" w:ascii="仿宋" w:hAnsi="仿宋" w:eastAsia="仿宋" w:cs="方正小标宋_GBK"/>
          <w:b/>
          <w:sz w:val="36"/>
          <w:szCs w:val="36"/>
          <w:lang w:val="en-US" w:eastAsia="zh-CN"/>
        </w:rPr>
        <w:t>14</w:t>
      </w:r>
      <w:r>
        <w:rPr>
          <w:rFonts w:ascii="仿宋" w:hAnsi="仿宋" w:eastAsia="仿宋" w:cs="方正小标宋_GBK"/>
          <w:b/>
          <w:sz w:val="36"/>
          <w:szCs w:val="36"/>
        </w:rPr>
        <w:t xml:space="preserve"> </w:t>
      </w:r>
      <w:r>
        <w:rPr>
          <w:rFonts w:hint="eastAsia" w:ascii="仿宋" w:hAnsi="仿宋" w:eastAsia="仿宋" w:cs="方正小标宋_GBK"/>
          <w:b/>
          <w:sz w:val="36"/>
          <w:szCs w:val="36"/>
        </w:rPr>
        <w:t>日至</w:t>
      </w:r>
      <w:r>
        <w:rPr>
          <w:rFonts w:ascii="仿宋" w:hAnsi="仿宋" w:eastAsia="仿宋" w:cs="方正小标宋_GBK"/>
          <w:b/>
          <w:sz w:val="36"/>
          <w:szCs w:val="36"/>
        </w:rPr>
        <w:t>9</w:t>
      </w:r>
      <w:r>
        <w:rPr>
          <w:rFonts w:hint="eastAsia" w:ascii="仿宋" w:hAnsi="仿宋" w:eastAsia="仿宋" w:cs="方正小标宋_GBK"/>
          <w:b/>
          <w:sz w:val="36"/>
          <w:szCs w:val="36"/>
        </w:rPr>
        <w:t>月</w:t>
      </w:r>
      <w:r>
        <w:rPr>
          <w:rFonts w:ascii="仿宋" w:hAnsi="仿宋" w:eastAsia="仿宋" w:cs="方正小标宋_GBK"/>
          <w:b/>
          <w:sz w:val="36"/>
          <w:szCs w:val="36"/>
        </w:rPr>
        <w:t xml:space="preserve"> </w:t>
      </w:r>
      <w:r>
        <w:rPr>
          <w:rFonts w:hint="eastAsia" w:ascii="仿宋" w:hAnsi="仿宋" w:eastAsia="仿宋" w:cs="方正小标宋_GBK"/>
          <w:b/>
          <w:sz w:val="36"/>
          <w:szCs w:val="36"/>
          <w:lang w:val="en-US" w:eastAsia="zh-CN"/>
        </w:rPr>
        <w:t>21</w:t>
      </w:r>
      <w:r>
        <w:rPr>
          <w:rFonts w:ascii="仿宋" w:hAnsi="仿宋" w:eastAsia="仿宋" w:cs="方正小标宋_GBK"/>
          <w:b/>
          <w:sz w:val="36"/>
          <w:szCs w:val="36"/>
        </w:rPr>
        <w:t xml:space="preserve"> </w:t>
      </w:r>
      <w:r>
        <w:rPr>
          <w:rFonts w:hint="eastAsia" w:ascii="仿宋" w:hAnsi="仿宋" w:eastAsia="仿宋" w:cs="方正小标宋_GBK"/>
          <w:b/>
          <w:sz w:val="36"/>
          <w:szCs w:val="36"/>
        </w:rPr>
        <w:t>日鄂尔多斯实验室采购意向</w:t>
      </w:r>
    </w:p>
    <w:p w14:paraId="50E39D8A">
      <w:pPr>
        <w:tabs>
          <w:tab w:val="left" w:pos="993"/>
          <w:tab w:val="left" w:pos="1134"/>
          <w:tab w:val="left" w:pos="1418"/>
        </w:tabs>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为便于供应商及时了解鄂尔多斯实验室的采购信息，依据《财政部关于开展政府采购意向公开工作的通知》（财库〔2020〕10号）等有关规定，现将2024年</w:t>
      </w:r>
      <w:r>
        <w:rPr>
          <w:rFonts w:ascii="仿宋" w:hAnsi="仿宋" w:eastAsia="仿宋" w:cs="仿宋_GB2312"/>
          <w:sz w:val="32"/>
          <w:szCs w:val="32"/>
        </w:rPr>
        <w:t>9</w:t>
      </w:r>
      <w:r>
        <w:rPr>
          <w:rFonts w:hint="eastAsia" w:ascii="仿宋" w:hAnsi="仿宋" w:eastAsia="仿宋" w:cs="仿宋_GB2312"/>
          <w:sz w:val="32"/>
          <w:szCs w:val="32"/>
        </w:rPr>
        <w:t>月</w:t>
      </w:r>
      <w:r>
        <w:rPr>
          <w:rFonts w:ascii="仿宋" w:hAnsi="仿宋" w:eastAsia="仿宋" w:cs="仿宋_GB2312"/>
          <w:sz w:val="32"/>
          <w:szCs w:val="32"/>
        </w:rPr>
        <w:t xml:space="preserve"> </w:t>
      </w:r>
      <w:r>
        <w:rPr>
          <w:rFonts w:hint="eastAsia" w:ascii="仿宋" w:hAnsi="仿宋" w:eastAsia="仿宋" w:cs="仿宋_GB2312"/>
          <w:sz w:val="32"/>
          <w:szCs w:val="32"/>
        </w:rPr>
        <w:t>1</w:t>
      </w:r>
      <w:r>
        <w:rPr>
          <w:rFonts w:hint="eastAsia" w:ascii="仿宋" w:hAnsi="仿宋" w:eastAsia="仿宋" w:cs="仿宋_GB2312"/>
          <w:sz w:val="32"/>
          <w:szCs w:val="32"/>
          <w:lang w:val="en-US" w:eastAsia="zh-CN"/>
        </w:rPr>
        <w:t>4</w:t>
      </w:r>
      <w:r>
        <w:rPr>
          <w:rFonts w:ascii="仿宋" w:hAnsi="仿宋" w:eastAsia="仿宋" w:cs="仿宋_GB2312"/>
          <w:sz w:val="32"/>
          <w:szCs w:val="32"/>
        </w:rPr>
        <w:t xml:space="preserve"> </w:t>
      </w:r>
      <w:r>
        <w:rPr>
          <w:rFonts w:hint="eastAsia" w:ascii="仿宋" w:hAnsi="仿宋" w:eastAsia="仿宋" w:cs="仿宋_GB2312"/>
          <w:sz w:val="32"/>
          <w:szCs w:val="32"/>
        </w:rPr>
        <w:t>日至</w:t>
      </w:r>
      <w:r>
        <w:rPr>
          <w:rFonts w:ascii="仿宋" w:hAnsi="仿宋" w:eastAsia="仿宋" w:cs="仿宋_GB2312"/>
          <w:sz w:val="32"/>
          <w:szCs w:val="32"/>
        </w:rPr>
        <w:t>9</w:t>
      </w:r>
      <w:r>
        <w:rPr>
          <w:rFonts w:hint="eastAsia" w:ascii="仿宋" w:hAnsi="仿宋" w:eastAsia="仿宋" w:cs="仿宋_GB2312"/>
          <w:sz w:val="32"/>
          <w:szCs w:val="32"/>
        </w:rPr>
        <w:t>月</w:t>
      </w:r>
      <w:r>
        <w:rPr>
          <w:rFonts w:ascii="仿宋" w:hAnsi="仿宋" w:eastAsia="仿宋" w:cs="仿宋_GB2312"/>
          <w:sz w:val="32"/>
          <w:szCs w:val="32"/>
        </w:rPr>
        <w:t xml:space="preserve"> </w:t>
      </w:r>
      <w:r>
        <w:rPr>
          <w:rFonts w:hint="eastAsia" w:ascii="仿宋" w:hAnsi="仿宋" w:eastAsia="仿宋" w:cs="仿宋_GB2312"/>
          <w:sz w:val="32"/>
          <w:szCs w:val="32"/>
          <w:lang w:val="en-US" w:eastAsia="zh-CN"/>
        </w:rPr>
        <w:t>21</w:t>
      </w:r>
      <w:r>
        <w:rPr>
          <w:rFonts w:ascii="仿宋" w:hAnsi="仿宋" w:eastAsia="仿宋" w:cs="仿宋_GB2312"/>
          <w:sz w:val="32"/>
          <w:szCs w:val="32"/>
        </w:rPr>
        <w:t xml:space="preserve"> </w:t>
      </w:r>
      <w:r>
        <w:rPr>
          <w:rFonts w:hint="eastAsia" w:ascii="仿宋" w:hAnsi="仿宋" w:eastAsia="仿宋" w:cs="仿宋_GB2312"/>
          <w:sz w:val="32"/>
          <w:szCs w:val="32"/>
        </w:rPr>
        <w:t>日鄂尔多斯实验室采购意向公开如下：</w:t>
      </w:r>
    </w:p>
    <w:tbl>
      <w:tblPr>
        <w:tblStyle w:val="6"/>
        <w:tblW w:w="33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2070"/>
        <w:gridCol w:w="7088"/>
      </w:tblGrid>
      <w:tr w14:paraId="256E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35" w:type="pct"/>
            <w:vAlign w:val="center"/>
          </w:tcPr>
          <w:p w14:paraId="471F8715">
            <w:pPr>
              <w:tabs>
                <w:tab w:val="left" w:pos="993"/>
                <w:tab w:val="left" w:pos="1134"/>
                <w:tab w:val="left" w:pos="1418"/>
              </w:tabs>
              <w:adjustRightInd w:val="0"/>
              <w:snapToGrid w:val="0"/>
              <w:jc w:val="center"/>
              <w:rPr>
                <w:rFonts w:ascii="仿宋" w:hAnsi="仿宋" w:eastAsia="仿宋" w:cs="仿宋_GB2312"/>
                <w:b/>
                <w:bCs/>
                <w:sz w:val="24"/>
                <w:szCs w:val="32"/>
              </w:rPr>
            </w:pPr>
            <w:r>
              <w:rPr>
                <w:rFonts w:hint="eastAsia" w:ascii="仿宋" w:hAnsi="仿宋" w:eastAsia="仿宋" w:cs="仿宋_GB2312"/>
                <w:b/>
                <w:bCs/>
                <w:sz w:val="24"/>
                <w:szCs w:val="32"/>
              </w:rPr>
              <w:t>序号</w:t>
            </w:r>
          </w:p>
        </w:tc>
        <w:tc>
          <w:tcPr>
            <w:tcW w:w="1032" w:type="pct"/>
            <w:vAlign w:val="center"/>
          </w:tcPr>
          <w:p w14:paraId="1F8E0334">
            <w:pPr>
              <w:tabs>
                <w:tab w:val="left" w:pos="993"/>
                <w:tab w:val="left" w:pos="1134"/>
                <w:tab w:val="left" w:pos="1418"/>
              </w:tabs>
              <w:adjustRightInd w:val="0"/>
              <w:snapToGrid w:val="0"/>
              <w:jc w:val="center"/>
              <w:rPr>
                <w:rFonts w:ascii="仿宋" w:hAnsi="仿宋" w:eastAsia="仿宋" w:cs="仿宋_GB2312"/>
                <w:b/>
                <w:bCs/>
                <w:sz w:val="24"/>
                <w:szCs w:val="32"/>
              </w:rPr>
            </w:pPr>
            <w:r>
              <w:rPr>
                <w:rFonts w:hint="eastAsia" w:ascii="仿宋" w:hAnsi="仿宋" w:eastAsia="仿宋" w:cs="仿宋_GB2312"/>
                <w:b/>
                <w:bCs/>
                <w:sz w:val="24"/>
                <w:szCs w:val="32"/>
              </w:rPr>
              <w:t>采购项目</w:t>
            </w:r>
          </w:p>
          <w:p w14:paraId="261D9BD0">
            <w:pPr>
              <w:tabs>
                <w:tab w:val="left" w:pos="993"/>
                <w:tab w:val="left" w:pos="1134"/>
                <w:tab w:val="left" w:pos="1418"/>
              </w:tabs>
              <w:adjustRightInd w:val="0"/>
              <w:snapToGrid w:val="0"/>
              <w:jc w:val="center"/>
              <w:rPr>
                <w:rFonts w:ascii="仿宋" w:hAnsi="仿宋" w:eastAsia="仿宋" w:cs="仿宋_GB2312"/>
                <w:b/>
                <w:bCs/>
                <w:sz w:val="24"/>
                <w:szCs w:val="32"/>
              </w:rPr>
            </w:pPr>
            <w:r>
              <w:rPr>
                <w:rFonts w:hint="eastAsia" w:ascii="仿宋" w:hAnsi="仿宋" w:eastAsia="仿宋" w:cs="仿宋_GB2312"/>
                <w:b/>
                <w:bCs/>
                <w:sz w:val="24"/>
                <w:szCs w:val="32"/>
              </w:rPr>
              <w:t>名称</w:t>
            </w:r>
          </w:p>
        </w:tc>
        <w:tc>
          <w:tcPr>
            <w:tcW w:w="3533" w:type="pct"/>
            <w:vAlign w:val="center"/>
          </w:tcPr>
          <w:p w14:paraId="58EF3DB2">
            <w:pPr>
              <w:tabs>
                <w:tab w:val="left" w:pos="993"/>
                <w:tab w:val="left" w:pos="1134"/>
                <w:tab w:val="left" w:pos="1418"/>
              </w:tabs>
              <w:adjustRightInd w:val="0"/>
              <w:snapToGrid w:val="0"/>
              <w:jc w:val="center"/>
              <w:rPr>
                <w:rFonts w:ascii="仿宋" w:hAnsi="仿宋" w:eastAsia="仿宋" w:cs="仿宋_GB2312"/>
                <w:b/>
                <w:bCs/>
                <w:sz w:val="24"/>
                <w:szCs w:val="32"/>
              </w:rPr>
            </w:pPr>
            <w:r>
              <w:rPr>
                <w:rFonts w:hint="eastAsia" w:ascii="仿宋" w:hAnsi="仿宋" w:eastAsia="仿宋" w:cs="仿宋_GB2312"/>
                <w:b/>
                <w:bCs/>
                <w:sz w:val="24"/>
                <w:szCs w:val="32"/>
              </w:rPr>
              <w:t>采购需求概况</w:t>
            </w:r>
          </w:p>
        </w:tc>
      </w:tr>
      <w:tr w14:paraId="06E17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jc w:val="center"/>
        </w:trPr>
        <w:tc>
          <w:tcPr>
            <w:tcW w:w="435" w:type="pct"/>
            <w:vAlign w:val="center"/>
          </w:tcPr>
          <w:p w14:paraId="165227E9">
            <w:pPr>
              <w:tabs>
                <w:tab w:val="left" w:pos="993"/>
                <w:tab w:val="left" w:pos="1134"/>
                <w:tab w:val="left" w:pos="1418"/>
              </w:tabs>
              <w:adjustRightInd w:val="0"/>
              <w:snapToGrid w:val="0"/>
              <w:rPr>
                <w:rFonts w:ascii="仿宋" w:hAnsi="仿宋" w:eastAsia="仿宋" w:cs="仿宋_GB2312"/>
                <w:sz w:val="24"/>
                <w:szCs w:val="32"/>
              </w:rPr>
            </w:pPr>
            <w:r>
              <w:rPr>
                <w:rFonts w:hint="eastAsia" w:ascii="仿宋" w:hAnsi="仿宋" w:eastAsia="仿宋" w:cs="仿宋_GB2312"/>
                <w:sz w:val="24"/>
                <w:szCs w:val="32"/>
              </w:rPr>
              <w:t>1</w:t>
            </w:r>
          </w:p>
        </w:tc>
        <w:tc>
          <w:tcPr>
            <w:tcW w:w="1032" w:type="pct"/>
            <w:vAlign w:val="center"/>
          </w:tcPr>
          <w:p w14:paraId="68D1E5E4">
            <w:pPr>
              <w:tabs>
                <w:tab w:val="left" w:pos="993"/>
                <w:tab w:val="left" w:pos="1134"/>
                <w:tab w:val="left" w:pos="1418"/>
              </w:tabs>
              <w:adjustRightInd w:val="0"/>
              <w:snapToGrid w:val="0"/>
              <w:rPr>
                <w:rFonts w:ascii="仿宋" w:hAnsi="仿宋" w:eastAsia="仿宋" w:cs="仿宋_GB2312"/>
                <w:sz w:val="24"/>
                <w:szCs w:val="32"/>
              </w:rPr>
            </w:pPr>
            <w:r>
              <w:rPr>
                <w:rFonts w:hint="eastAsia" w:ascii="仿宋" w:hAnsi="仿宋" w:eastAsia="仿宋" w:cs="仿宋_GB2312"/>
                <w:sz w:val="24"/>
                <w:szCs w:val="32"/>
              </w:rPr>
              <w:t>C1高值转化小试试验平台</w:t>
            </w:r>
          </w:p>
        </w:tc>
        <w:tc>
          <w:tcPr>
            <w:tcW w:w="3533" w:type="pct"/>
            <w:vAlign w:val="center"/>
          </w:tcPr>
          <w:p w14:paraId="576D4A45">
            <w:pPr>
              <w:tabs>
                <w:tab w:val="left" w:pos="993"/>
                <w:tab w:val="left" w:pos="1134"/>
                <w:tab w:val="left" w:pos="1418"/>
              </w:tabs>
              <w:adjustRightInd w:val="0"/>
              <w:snapToGrid w:val="0"/>
              <w:spacing w:line="360" w:lineRule="auto"/>
              <w:rPr>
                <w:rFonts w:ascii="仿宋" w:hAnsi="仿宋" w:eastAsia="仿宋" w:cs="仿宋_GB2312"/>
                <w:sz w:val="24"/>
                <w:szCs w:val="32"/>
              </w:rPr>
            </w:pPr>
            <w:r>
              <w:rPr>
                <w:rFonts w:hint="eastAsia" w:ascii="仿宋" w:hAnsi="仿宋" w:eastAsia="仿宋" w:cs="仿宋_GB2312"/>
                <w:b/>
                <w:bCs/>
                <w:sz w:val="24"/>
                <w:szCs w:val="32"/>
              </w:rPr>
              <w:t>1.采购标的名称</w:t>
            </w:r>
            <w:r>
              <w:rPr>
                <w:rFonts w:hint="eastAsia" w:ascii="仿宋" w:hAnsi="仿宋" w:eastAsia="仿宋" w:cs="仿宋_GB2312"/>
                <w:sz w:val="24"/>
                <w:szCs w:val="32"/>
              </w:rPr>
              <w:t>：C1高值转化小试试验平台</w:t>
            </w:r>
          </w:p>
          <w:p w14:paraId="16C72F3B">
            <w:pPr>
              <w:tabs>
                <w:tab w:val="left" w:pos="993"/>
                <w:tab w:val="left" w:pos="1134"/>
                <w:tab w:val="left" w:pos="1418"/>
              </w:tabs>
              <w:adjustRightInd w:val="0"/>
              <w:snapToGrid w:val="0"/>
              <w:spacing w:line="360" w:lineRule="auto"/>
              <w:rPr>
                <w:rFonts w:ascii="仿宋" w:hAnsi="仿宋" w:eastAsia="仿宋" w:cs="仿宋_GB2312"/>
                <w:sz w:val="24"/>
                <w:szCs w:val="32"/>
              </w:rPr>
            </w:pPr>
            <w:r>
              <w:rPr>
                <w:rFonts w:hint="eastAsia" w:ascii="仿宋" w:hAnsi="仿宋" w:eastAsia="仿宋" w:cs="仿宋_GB2312"/>
                <w:b/>
                <w:bCs/>
                <w:sz w:val="24"/>
                <w:szCs w:val="32"/>
              </w:rPr>
              <w:t>2.采购标的需求实现的主要功能或目标：</w:t>
            </w:r>
            <w:r>
              <w:rPr>
                <w:rFonts w:hint="eastAsia" w:ascii="仿宋" w:hAnsi="仿宋" w:eastAsia="仿宋" w:cs="仿宋_GB2312"/>
                <w:sz w:val="24"/>
                <w:szCs w:val="32"/>
              </w:rPr>
              <w:t>设计并建成一套以C1原料加氢制备高值化学品的小试试验系统平台，直接实现一步法C1制备混合芳烃、烯烃的试验要求，平台具备柔性扩展，可以实现C1不同转化场景的较为丰富试验应用，做为鄂尔多斯能源利用模式的转型与升级的重要试验平台支撑。</w:t>
            </w:r>
          </w:p>
          <w:p w14:paraId="16F0C581">
            <w:pPr>
              <w:tabs>
                <w:tab w:val="left" w:pos="993"/>
                <w:tab w:val="left" w:pos="1134"/>
                <w:tab w:val="left" w:pos="1418"/>
              </w:tabs>
              <w:adjustRightInd w:val="0"/>
              <w:snapToGrid w:val="0"/>
              <w:spacing w:line="360" w:lineRule="auto"/>
              <w:rPr>
                <w:rFonts w:ascii="仿宋" w:hAnsi="仿宋" w:eastAsia="仿宋" w:cs="仿宋_GB2312"/>
                <w:b/>
                <w:bCs/>
                <w:sz w:val="24"/>
                <w:szCs w:val="32"/>
              </w:rPr>
            </w:pPr>
            <w:r>
              <w:rPr>
                <w:rFonts w:hint="eastAsia" w:ascii="仿宋" w:hAnsi="仿宋" w:eastAsia="仿宋" w:cs="仿宋_GB2312"/>
                <w:b/>
                <w:bCs/>
                <w:sz w:val="24"/>
                <w:szCs w:val="32"/>
              </w:rPr>
              <w:t>3.采购标的需要实现的主要功能或目标：</w:t>
            </w:r>
          </w:p>
          <w:p w14:paraId="726BAF11">
            <w:pPr>
              <w:tabs>
                <w:tab w:val="left" w:pos="993"/>
                <w:tab w:val="left" w:pos="1134"/>
                <w:tab w:val="left" w:pos="1418"/>
              </w:tabs>
              <w:adjustRightInd w:val="0"/>
              <w:snapToGrid w:val="0"/>
              <w:spacing w:line="360" w:lineRule="auto"/>
              <w:rPr>
                <w:rFonts w:ascii="仿宋" w:hAnsi="仿宋" w:eastAsia="仿宋" w:cs="仿宋_GB2312"/>
                <w:sz w:val="24"/>
                <w:szCs w:val="32"/>
              </w:rPr>
            </w:pPr>
            <w:r>
              <w:rPr>
                <w:rFonts w:hint="eastAsia" w:ascii="仿宋" w:hAnsi="仿宋" w:eastAsia="仿宋" w:cs="仿宋_GB2312"/>
                <w:sz w:val="24"/>
                <w:szCs w:val="32"/>
              </w:rPr>
              <w:t>1).原料模块，采用甲醇重整进料模式，要求进料组分比例可调，压力可调，流量可调，满足实验实验原料进料需求；</w:t>
            </w:r>
            <w:r>
              <w:rPr>
                <w:rFonts w:ascii="仿宋" w:hAnsi="仿宋" w:eastAsia="仿宋" w:cs="仿宋_GB2312"/>
                <w:sz w:val="24"/>
                <w:szCs w:val="32"/>
              </w:rPr>
              <w:t xml:space="preserve"> </w:t>
            </w:r>
          </w:p>
          <w:p w14:paraId="282807B4">
            <w:pPr>
              <w:tabs>
                <w:tab w:val="left" w:pos="993"/>
                <w:tab w:val="left" w:pos="1134"/>
                <w:tab w:val="left" w:pos="1418"/>
              </w:tabs>
              <w:adjustRightInd w:val="0"/>
              <w:snapToGrid w:val="0"/>
              <w:spacing w:line="360" w:lineRule="auto"/>
              <w:rPr>
                <w:rFonts w:ascii="仿宋" w:hAnsi="仿宋" w:eastAsia="仿宋" w:cs="仿宋_GB2312"/>
                <w:sz w:val="24"/>
                <w:szCs w:val="32"/>
              </w:rPr>
            </w:pPr>
            <w:r>
              <w:rPr>
                <w:rFonts w:hint="eastAsia" w:ascii="仿宋" w:hAnsi="仿宋" w:eastAsia="仿宋" w:cs="仿宋_GB2312"/>
                <w:sz w:val="24"/>
                <w:szCs w:val="32"/>
              </w:rPr>
              <w:t>2).反应模块，采用流化床反应器，实验温度270-350℃，压力0-10Mpa；</w:t>
            </w:r>
          </w:p>
          <w:p w14:paraId="335427BB">
            <w:pPr>
              <w:tabs>
                <w:tab w:val="left" w:pos="993"/>
                <w:tab w:val="left" w:pos="1134"/>
                <w:tab w:val="left" w:pos="1418"/>
              </w:tabs>
              <w:adjustRightInd w:val="0"/>
              <w:snapToGrid w:val="0"/>
              <w:spacing w:line="360" w:lineRule="auto"/>
              <w:rPr>
                <w:rFonts w:ascii="仿宋" w:hAnsi="仿宋" w:eastAsia="仿宋" w:cs="仿宋_GB2312"/>
                <w:sz w:val="24"/>
                <w:szCs w:val="32"/>
              </w:rPr>
            </w:pPr>
            <w:r>
              <w:rPr>
                <w:rFonts w:hint="eastAsia" w:ascii="仿宋" w:hAnsi="仿宋" w:eastAsia="仿宋" w:cs="仿宋_GB2312"/>
                <w:sz w:val="24"/>
                <w:szCs w:val="32"/>
              </w:rPr>
              <w:t>3).分离模块，对目标产品进行有效分离，轻重组分分别分离收集，分离后气相组分需满足循环压缩机进气要求；</w:t>
            </w:r>
          </w:p>
          <w:p w14:paraId="6A30DA50">
            <w:pPr>
              <w:tabs>
                <w:tab w:val="left" w:pos="993"/>
                <w:tab w:val="left" w:pos="1134"/>
                <w:tab w:val="left" w:pos="1418"/>
              </w:tabs>
              <w:adjustRightInd w:val="0"/>
              <w:snapToGrid w:val="0"/>
              <w:spacing w:line="360" w:lineRule="auto"/>
              <w:rPr>
                <w:rFonts w:hint="eastAsia" w:ascii="仿宋" w:hAnsi="仿宋" w:eastAsia="仿宋" w:cs="仿宋_GB2312"/>
                <w:sz w:val="24"/>
                <w:szCs w:val="32"/>
              </w:rPr>
            </w:pPr>
            <w:r>
              <w:rPr>
                <w:rFonts w:hint="eastAsia" w:ascii="仿宋" w:hAnsi="仿宋" w:eastAsia="仿宋" w:cs="仿宋_GB2312"/>
                <w:sz w:val="24"/>
                <w:szCs w:val="32"/>
              </w:rPr>
              <w:t>4).循环模块，对分离后的气相组分进行增压，进入反应器循环反应；</w:t>
            </w:r>
          </w:p>
          <w:p w14:paraId="22BC46DB">
            <w:pPr>
              <w:tabs>
                <w:tab w:val="left" w:pos="993"/>
                <w:tab w:val="left" w:pos="1134"/>
                <w:tab w:val="left" w:pos="1418"/>
              </w:tabs>
              <w:adjustRightInd w:val="0"/>
              <w:snapToGrid w:val="0"/>
              <w:spacing w:line="360" w:lineRule="auto"/>
              <w:rPr>
                <w:rFonts w:ascii="仿宋" w:hAnsi="仿宋" w:eastAsia="仿宋" w:cs="仿宋_GB2312"/>
                <w:sz w:val="24"/>
                <w:szCs w:val="32"/>
              </w:rPr>
            </w:pPr>
            <w:r>
              <w:rPr>
                <w:rFonts w:hint="eastAsia" w:ascii="仿宋" w:hAnsi="仿宋" w:eastAsia="仿宋" w:cs="仿宋_GB2312"/>
                <w:b/>
                <w:bCs/>
                <w:sz w:val="24"/>
                <w:szCs w:val="32"/>
              </w:rPr>
              <w:t>4.对供货方资质和业绩的要求：</w:t>
            </w:r>
            <w:r>
              <w:rPr>
                <w:rFonts w:hint="eastAsia" w:ascii="仿宋" w:hAnsi="仿宋" w:eastAsia="仿宋" w:cs="仿宋_GB2312"/>
                <w:sz w:val="24"/>
                <w:szCs w:val="32"/>
              </w:rPr>
              <w:t>具备化工石化医药行业化工工程专业或炼油工程专业甲级及以上资质，或石油化工工程施工总承包二级及以上资质;</w:t>
            </w:r>
            <w:r>
              <w:rPr>
                <w:rFonts w:ascii="仿宋" w:hAnsi="仿宋" w:eastAsia="仿宋" w:cs="仿宋_GB2312"/>
                <w:sz w:val="24"/>
                <w:szCs w:val="32"/>
              </w:rPr>
              <w:t xml:space="preserve"> </w:t>
            </w:r>
          </w:p>
          <w:p w14:paraId="2BF6F775">
            <w:pPr>
              <w:tabs>
                <w:tab w:val="left" w:pos="993"/>
                <w:tab w:val="left" w:pos="1134"/>
                <w:tab w:val="left" w:pos="1418"/>
              </w:tabs>
              <w:adjustRightInd w:val="0"/>
              <w:snapToGrid w:val="0"/>
              <w:spacing w:line="360" w:lineRule="auto"/>
              <w:rPr>
                <w:rFonts w:ascii="仿宋" w:hAnsi="仿宋" w:eastAsia="仿宋" w:cs="仿宋_GB2312"/>
                <w:sz w:val="24"/>
                <w:szCs w:val="32"/>
              </w:rPr>
            </w:pPr>
            <w:r>
              <w:rPr>
                <w:rFonts w:hint="eastAsia" w:ascii="仿宋" w:hAnsi="仿宋" w:eastAsia="仿宋" w:cs="仿宋_GB2312"/>
                <w:b/>
                <w:bCs/>
                <w:sz w:val="24"/>
                <w:szCs w:val="32"/>
              </w:rPr>
              <w:t>5.采购标的数量：</w:t>
            </w:r>
            <w:r>
              <w:rPr>
                <w:rFonts w:hint="eastAsia" w:ascii="仿宋" w:hAnsi="仿宋" w:eastAsia="仿宋" w:cs="仿宋_GB2312"/>
                <w:sz w:val="24"/>
                <w:szCs w:val="32"/>
              </w:rPr>
              <w:t>1套。</w:t>
            </w:r>
          </w:p>
          <w:p w14:paraId="421AC4BF">
            <w:pPr>
              <w:tabs>
                <w:tab w:val="left" w:pos="993"/>
                <w:tab w:val="left" w:pos="1134"/>
                <w:tab w:val="left" w:pos="1418"/>
              </w:tabs>
              <w:adjustRightInd w:val="0"/>
              <w:snapToGrid w:val="0"/>
              <w:spacing w:line="360" w:lineRule="auto"/>
              <w:rPr>
                <w:rFonts w:ascii="仿宋" w:hAnsi="仿宋" w:eastAsia="仿宋" w:cs="仿宋_GB2312"/>
                <w:sz w:val="24"/>
                <w:szCs w:val="32"/>
              </w:rPr>
            </w:pPr>
            <w:r>
              <w:rPr>
                <w:rFonts w:hint="eastAsia" w:ascii="仿宋" w:hAnsi="仿宋" w:eastAsia="仿宋" w:cs="仿宋_GB2312"/>
                <w:b/>
                <w:bCs/>
                <w:sz w:val="24"/>
                <w:szCs w:val="32"/>
              </w:rPr>
              <w:t>6.采购标的需满足的质量、服务、安全、时限等要求：</w:t>
            </w:r>
            <w:r>
              <w:rPr>
                <w:rFonts w:hint="eastAsia" w:ascii="仿宋" w:hAnsi="仿宋" w:eastAsia="仿宋" w:cs="仿宋_GB2312"/>
                <w:sz w:val="24"/>
                <w:szCs w:val="32"/>
              </w:rPr>
              <w:t>按照EPC方式交付，负责现场安装、调试、开车，对全过程安全负责，设计+施工总时长不超过2.5个月，保运期不少于三个月。</w:t>
            </w:r>
          </w:p>
        </w:tc>
      </w:tr>
    </w:tbl>
    <w:p w14:paraId="12DFD48D">
      <w:pPr>
        <w:tabs>
          <w:tab w:val="left" w:pos="993"/>
          <w:tab w:val="left" w:pos="1134"/>
          <w:tab w:val="left" w:pos="1418"/>
        </w:tabs>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本次公开的采购意向是鄂尔多斯实验室采购工作的初步安排，具体采购项目情况以相关采购公告和采购文件为准。</w:t>
      </w:r>
    </w:p>
    <w:p w14:paraId="03AFAD18">
      <w:pPr>
        <w:tabs>
          <w:tab w:val="left" w:pos="993"/>
          <w:tab w:val="left" w:pos="1134"/>
          <w:tab w:val="left" w:pos="1418"/>
        </w:tabs>
        <w:spacing w:line="600" w:lineRule="exact"/>
        <w:ind w:firstLine="640" w:firstLineChars="200"/>
        <w:rPr>
          <w:rFonts w:hint="eastAsia" w:ascii="仿宋" w:hAnsi="仿宋" w:eastAsia="仿宋" w:cs="仿宋_GB2312"/>
          <w:sz w:val="32"/>
          <w:szCs w:val="32"/>
        </w:rPr>
      </w:pPr>
    </w:p>
    <w:p w14:paraId="4170A70D">
      <w:pPr>
        <w:tabs>
          <w:tab w:val="left" w:pos="993"/>
          <w:tab w:val="left" w:pos="1134"/>
          <w:tab w:val="left" w:pos="1418"/>
        </w:tabs>
        <w:spacing w:line="600" w:lineRule="exact"/>
        <w:jc w:val="right"/>
        <w:rPr>
          <w:rFonts w:hint="eastAsia" w:ascii="仿宋" w:hAnsi="仿宋" w:eastAsia="仿宋" w:cs="仿宋_GB2312"/>
          <w:sz w:val="32"/>
          <w:szCs w:val="32"/>
        </w:rPr>
      </w:pPr>
      <w:r>
        <w:rPr>
          <w:rFonts w:hint="eastAsia" w:ascii="仿宋" w:hAnsi="仿宋" w:eastAsia="仿宋" w:cs="仿宋_GB2312"/>
          <w:sz w:val="32"/>
          <w:szCs w:val="32"/>
        </w:rPr>
        <w:t>联系人：柴</w:t>
      </w:r>
      <w:r>
        <w:rPr>
          <w:rFonts w:hint="eastAsia" w:ascii="仿宋" w:hAnsi="仿宋" w:eastAsia="仿宋" w:cs="仿宋_GB2312"/>
          <w:sz w:val="32"/>
          <w:szCs w:val="32"/>
          <w:lang w:val="en-US" w:eastAsia="zh-CN"/>
        </w:rPr>
        <w:t>女士</w:t>
      </w:r>
      <w:bookmarkStart w:id="0" w:name="_GoBack"/>
      <w:bookmarkEnd w:id="0"/>
      <w:r>
        <w:rPr>
          <w:rFonts w:hint="eastAsia" w:ascii="仿宋" w:hAnsi="仿宋" w:eastAsia="仿宋" w:cs="仿宋_GB2312"/>
          <w:sz w:val="32"/>
          <w:szCs w:val="32"/>
        </w:rPr>
        <w:t xml:space="preserve">  联系方式：17627882315（微信同号）邮箱：xuchai7654@163.com</w:t>
      </w:r>
    </w:p>
    <w:p w14:paraId="2FE9EC2E">
      <w:pPr>
        <w:tabs>
          <w:tab w:val="left" w:pos="993"/>
          <w:tab w:val="left" w:pos="1134"/>
          <w:tab w:val="left" w:pos="1418"/>
        </w:tabs>
        <w:spacing w:line="600" w:lineRule="exact"/>
        <w:ind w:right="1245"/>
        <w:jc w:val="right"/>
        <w:rPr>
          <w:rFonts w:ascii="仿宋" w:hAnsi="仿宋" w:eastAsia="仿宋" w:cs="仿宋_GB2312"/>
          <w:b/>
          <w:sz w:val="32"/>
          <w:szCs w:val="32"/>
        </w:rPr>
      </w:pPr>
      <w:r>
        <w:rPr>
          <w:rFonts w:hint="eastAsia" w:ascii="仿宋" w:hAnsi="仿宋" w:eastAsia="仿宋" w:cs="仿宋_GB2312"/>
          <w:b/>
          <w:sz w:val="32"/>
          <w:szCs w:val="32"/>
        </w:rPr>
        <w:t>2024年</w:t>
      </w:r>
      <w:r>
        <w:rPr>
          <w:rFonts w:ascii="仿宋" w:hAnsi="仿宋" w:eastAsia="仿宋" w:cs="仿宋_GB2312"/>
          <w:b/>
          <w:sz w:val="32"/>
          <w:szCs w:val="32"/>
        </w:rPr>
        <w:t>9</w:t>
      </w:r>
      <w:r>
        <w:rPr>
          <w:rFonts w:hint="eastAsia" w:ascii="仿宋" w:hAnsi="仿宋" w:eastAsia="仿宋" w:cs="仿宋_GB2312"/>
          <w:b/>
          <w:sz w:val="32"/>
          <w:szCs w:val="32"/>
        </w:rPr>
        <w:t>月</w:t>
      </w:r>
      <w:r>
        <w:rPr>
          <w:rFonts w:ascii="仿宋" w:hAnsi="仿宋" w:eastAsia="仿宋" w:cs="仿宋_GB2312"/>
          <w:b/>
          <w:sz w:val="32"/>
          <w:szCs w:val="32"/>
        </w:rPr>
        <w:t xml:space="preserve"> </w:t>
      </w:r>
      <w:r>
        <w:rPr>
          <w:rFonts w:hint="eastAsia" w:ascii="仿宋" w:hAnsi="仿宋" w:eastAsia="仿宋" w:cs="仿宋_GB2312"/>
          <w:b/>
          <w:sz w:val="32"/>
          <w:szCs w:val="32"/>
        </w:rPr>
        <w:t>14</w:t>
      </w:r>
      <w:r>
        <w:rPr>
          <w:rFonts w:ascii="仿宋" w:hAnsi="仿宋" w:eastAsia="仿宋" w:cs="仿宋_GB2312"/>
          <w:b/>
          <w:sz w:val="32"/>
          <w:szCs w:val="32"/>
        </w:rPr>
        <w:t xml:space="preserve"> </w:t>
      </w:r>
      <w:r>
        <w:rPr>
          <w:rFonts w:hint="eastAsia" w:ascii="仿宋" w:hAnsi="仿宋" w:eastAsia="仿宋" w:cs="仿宋_GB2312"/>
          <w:b/>
          <w:sz w:val="32"/>
          <w:szCs w:val="32"/>
        </w:rPr>
        <w:t>日</w:t>
      </w:r>
    </w:p>
    <w:sectPr>
      <w:pgSz w:w="16838" w:h="11906" w:orient="landscape"/>
      <w:pgMar w:top="1134" w:right="1134" w:bottom="1134" w:left="1134"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Microsoft YaHei UI"/>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31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yMjkxN2I1MzkxMDcwNDM0NDNlMjA4NGEzNTU0NGUifQ=="/>
    <w:docVar w:name="KSO_WPS_MARK_KEY" w:val="875b268e-e1f1-442e-9d0b-6fb58beebdb7"/>
  </w:docVars>
  <w:rsids>
    <w:rsidRoot w:val="00D34845"/>
    <w:rsid w:val="00010F69"/>
    <w:rsid w:val="00044C11"/>
    <w:rsid w:val="00080B18"/>
    <w:rsid w:val="00085450"/>
    <w:rsid w:val="000A70FB"/>
    <w:rsid w:val="000D3DA8"/>
    <w:rsid w:val="000D664D"/>
    <w:rsid w:val="000E2486"/>
    <w:rsid w:val="000F39A7"/>
    <w:rsid w:val="00111951"/>
    <w:rsid w:val="00135AD2"/>
    <w:rsid w:val="001442CA"/>
    <w:rsid w:val="00177DBD"/>
    <w:rsid w:val="00186CD5"/>
    <w:rsid w:val="001A05F3"/>
    <w:rsid w:val="001A0E07"/>
    <w:rsid w:val="001B31BF"/>
    <w:rsid w:val="001B58A1"/>
    <w:rsid w:val="001C5079"/>
    <w:rsid w:val="001F52FF"/>
    <w:rsid w:val="001F7A1C"/>
    <w:rsid w:val="002247DF"/>
    <w:rsid w:val="002351BD"/>
    <w:rsid w:val="00292D3A"/>
    <w:rsid w:val="002E3DDE"/>
    <w:rsid w:val="002F082D"/>
    <w:rsid w:val="003146C1"/>
    <w:rsid w:val="003238D5"/>
    <w:rsid w:val="00325FA9"/>
    <w:rsid w:val="00330B54"/>
    <w:rsid w:val="003569F7"/>
    <w:rsid w:val="003812DA"/>
    <w:rsid w:val="003B0EEC"/>
    <w:rsid w:val="003B54E3"/>
    <w:rsid w:val="003E3F78"/>
    <w:rsid w:val="00427BE3"/>
    <w:rsid w:val="00490204"/>
    <w:rsid w:val="004D0ED9"/>
    <w:rsid w:val="004D6C01"/>
    <w:rsid w:val="00524C25"/>
    <w:rsid w:val="005434DB"/>
    <w:rsid w:val="0055256C"/>
    <w:rsid w:val="00552942"/>
    <w:rsid w:val="00556F6A"/>
    <w:rsid w:val="00561977"/>
    <w:rsid w:val="005865C1"/>
    <w:rsid w:val="005C0D70"/>
    <w:rsid w:val="005C5CE9"/>
    <w:rsid w:val="005D082B"/>
    <w:rsid w:val="005D5318"/>
    <w:rsid w:val="006201E6"/>
    <w:rsid w:val="00676995"/>
    <w:rsid w:val="00696C68"/>
    <w:rsid w:val="006B242C"/>
    <w:rsid w:val="006E3540"/>
    <w:rsid w:val="00701EFB"/>
    <w:rsid w:val="0070273B"/>
    <w:rsid w:val="0071322F"/>
    <w:rsid w:val="0072253F"/>
    <w:rsid w:val="00722F10"/>
    <w:rsid w:val="00750B2D"/>
    <w:rsid w:val="0075566C"/>
    <w:rsid w:val="0078506D"/>
    <w:rsid w:val="007A189D"/>
    <w:rsid w:val="007E215C"/>
    <w:rsid w:val="007F259E"/>
    <w:rsid w:val="00806E21"/>
    <w:rsid w:val="00816429"/>
    <w:rsid w:val="00816D62"/>
    <w:rsid w:val="0085337C"/>
    <w:rsid w:val="008634A1"/>
    <w:rsid w:val="008663CE"/>
    <w:rsid w:val="00887E86"/>
    <w:rsid w:val="0089543A"/>
    <w:rsid w:val="008B6CE7"/>
    <w:rsid w:val="008E6C4D"/>
    <w:rsid w:val="008F461B"/>
    <w:rsid w:val="00914BC0"/>
    <w:rsid w:val="009447F2"/>
    <w:rsid w:val="00955CA5"/>
    <w:rsid w:val="00974F04"/>
    <w:rsid w:val="00977C28"/>
    <w:rsid w:val="00985FD9"/>
    <w:rsid w:val="009C3AB5"/>
    <w:rsid w:val="009E2F31"/>
    <w:rsid w:val="009E4078"/>
    <w:rsid w:val="009F0902"/>
    <w:rsid w:val="00A21F50"/>
    <w:rsid w:val="00A25EAF"/>
    <w:rsid w:val="00A358CE"/>
    <w:rsid w:val="00A90CA4"/>
    <w:rsid w:val="00AA13A9"/>
    <w:rsid w:val="00AB57C2"/>
    <w:rsid w:val="00AB6A93"/>
    <w:rsid w:val="00AC4777"/>
    <w:rsid w:val="00AD285E"/>
    <w:rsid w:val="00AF4E69"/>
    <w:rsid w:val="00B06950"/>
    <w:rsid w:val="00B0788D"/>
    <w:rsid w:val="00B124D9"/>
    <w:rsid w:val="00B341AD"/>
    <w:rsid w:val="00B43090"/>
    <w:rsid w:val="00B47BDA"/>
    <w:rsid w:val="00BA1A8C"/>
    <w:rsid w:val="00BB1BA9"/>
    <w:rsid w:val="00BB35C3"/>
    <w:rsid w:val="00C227F2"/>
    <w:rsid w:val="00C27A12"/>
    <w:rsid w:val="00C354A0"/>
    <w:rsid w:val="00C43E0C"/>
    <w:rsid w:val="00C560AA"/>
    <w:rsid w:val="00C623D4"/>
    <w:rsid w:val="00C657B0"/>
    <w:rsid w:val="00C66418"/>
    <w:rsid w:val="00C729BA"/>
    <w:rsid w:val="00CB1FB9"/>
    <w:rsid w:val="00CC1D04"/>
    <w:rsid w:val="00CD59C3"/>
    <w:rsid w:val="00D0105E"/>
    <w:rsid w:val="00D13A88"/>
    <w:rsid w:val="00D34845"/>
    <w:rsid w:val="00D77C2E"/>
    <w:rsid w:val="00D83F7F"/>
    <w:rsid w:val="00DA056C"/>
    <w:rsid w:val="00DC4A90"/>
    <w:rsid w:val="00E20B72"/>
    <w:rsid w:val="00E22B23"/>
    <w:rsid w:val="00E22DA0"/>
    <w:rsid w:val="00E46AF3"/>
    <w:rsid w:val="00E46B05"/>
    <w:rsid w:val="00E74904"/>
    <w:rsid w:val="00E97167"/>
    <w:rsid w:val="00EA227A"/>
    <w:rsid w:val="00EB3E9C"/>
    <w:rsid w:val="00EE6766"/>
    <w:rsid w:val="00F02055"/>
    <w:rsid w:val="00F11BDA"/>
    <w:rsid w:val="00F31B04"/>
    <w:rsid w:val="00F40587"/>
    <w:rsid w:val="00F912DE"/>
    <w:rsid w:val="00FD209D"/>
    <w:rsid w:val="00FF2194"/>
    <w:rsid w:val="0C6B5737"/>
    <w:rsid w:val="0DD20C6A"/>
    <w:rsid w:val="0EAF02B5"/>
    <w:rsid w:val="1AFD2CF1"/>
    <w:rsid w:val="2BD93131"/>
    <w:rsid w:val="30523320"/>
    <w:rsid w:val="321D7E06"/>
    <w:rsid w:val="349832BD"/>
    <w:rsid w:val="357063A7"/>
    <w:rsid w:val="3CA57D55"/>
    <w:rsid w:val="413029DF"/>
    <w:rsid w:val="428916B8"/>
    <w:rsid w:val="43212C92"/>
    <w:rsid w:val="4E9F5965"/>
    <w:rsid w:val="53A1197B"/>
    <w:rsid w:val="5A8B5DBA"/>
    <w:rsid w:val="5B4B1C53"/>
    <w:rsid w:val="5BE60181"/>
    <w:rsid w:val="5E295EE1"/>
    <w:rsid w:val="65E5155D"/>
    <w:rsid w:val="70FC7D4C"/>
    <w:rsid w:val="7CF242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字符"/>
    <w:basedOn w:val="7"/>
    <w:link w:val="2"/>
    <w:qFormat/>
    <w:uiPriority w:val="0"/>
    <w:rPr>
      <w:rFonts w:asciiTheme="minorHAnsi" w:hAnsiTheme="minorHAnsi" w:eastAsiaTheme="minorEastAsia" w:cstheme="minorBidi"/>
      <w:kern w:val="2"/>
      <w:sz w:val="18"/>
      <w:szCs w:val="18"/>
    </w:rPr>
  </w:style>
  <w:style w:type="paragraph" w:customStyle="1" w:styleId="9">
    <w:name w:val="正文1"/>
    <w:qFormat/>
    <w:uiPriority w:val="0"/>
    <w:rPr>
      <w:rFonts w:ascii="Times New Roman" w:hAnsi="Times New Roman" w:eastAsia="Times New Roman" w:cs="Times New Roman"/>
      <w:sz w:val="24"/>
      <w:szCs w:val="24"/>
      <w:lang w:val="en-US" w:eastAsia="zh-CN" w:bidi="ar-SA"/>
    </w:rPr>
  </w:style>
  <w:style w:type="paragraph" w:customStyle="1" w:styleId="10">
    <w:name w:val="列出段落_0"/>
    <w:basedOn w:val="1"/>
    <w:qFormat/>
    <w:uiPriority w:val="34"/>
    <w:pPr>
      <w:ind w:firstLine="420" w:firstLineChars="200"/>
    </w:pPr>
    <w:rPr>
      <w:rFonts w:ascii="Calibri" w:hAnsi="Calibri" w:eastAsia="宋体" w:cs="Times New Roman"/>
      <w:szCs w:val="21"/>
    </w:rPr>
  </w:style>
  <w:style w:type="character" w:customStyle="1" w:styleId="11">
    <w:name w:val="页眉 字符"/>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692</Words>
  <Characters>770</Characters>
  <Lines>5</Lines>
  <Paragraphs>1</Paragraphs>
  <TotalTime>1498</TotalTime>
  <ScaleCrop>false</ScaleCrop>
  <LinksUpToDate>false</LinksUpToDate>
  <CharactersWithSpaces>784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2020-02-24T08:15:00Z</dcterms:created>
  <dc:creator>may</dc:creator>
  <cp:lastModifiedBy>Mr.  武</cp:lastModifiedBy>
  <dcterms:modified xsi:type="dcterms:W3CDTF">2024-09-14T03:35:01Z</dcterms:modified>
  <dc:title>附：政府采购意向公开参考文本</dc:title>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50E23C47287F4093BDC85E9D09715A41_13</vt:lpwstr>
  </property>
</Properties>
</file>